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B252BE" w:rsidRDefault="00B1657B" w:rsidP="00DD4508">
      <w:pPr>
        <w:jc w:val="both"/>
        <w:rPr>
          <w:b/>
        </w:rPr>
      </w:pPr>
      <w:proofErr w:type="gramStart"/>
      <w:r w:rsidRPr="00B252BE">
        <w:rPr>
          <w:b/>
        </w:rPr>
        <w:t>PRESS  RELEASE</w:t>
      </w:r>
      <w:proofErr w:type="gramEnd"/>
    </w:p>
    <w:p w14:paraId="065AB005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4F0B91F" w14:textId="1757DEA3" w:rsidR="009B15FD" w:rsidRDefault="00F8530B" w:rsidP="00DD4508">
      <w:pPr>
        <w:jc w:val="both"/>
        <w:rPr>
          <w:b/>
          <w:lang w:val="en-US"/>
        </w:rPr>
      </w:pPr>
      <w:r>
        <w:rPr>
          <w:b/>
        </w:rPr>
        <w:t>IMMEDIATE 21.6.2019</w:t>
      </w:r>
    </w:p>
    <w:p w14:paraId="5067DC4F" w14:textId="77777777" w:rsidR="009B15FD" w:rsidRDefault="009B15FD" w:rsidP="00DD4508">
      <w:pPr>
        <w:jc w:val="both"/>
        <w:rPr>
          <w:b/>
          <w:lang w:val="en-US"/>
        </w:rPr>
      </w:pPr>
    </w:p>
    <w:p w14:paraId="4339369B" w14:textId="528EA035" w:rsidR="009B15FD" w:rsidRDefault="009B15FD" w:rsidP="009B15FD">
      <w:pPr>
        <w:rPr>
          <w:lang w:val="en-US"/>
        </w:rPr>
      </w:pPr>
    </w:p>
    <w:p w14:paraId="483F0816" w14:textId="77777777" w:rsidR="00B16D3B" w:rsidRDefault="00B16D3B" w:rsidP="008B5798">
      <w:pPr>
        <w:rPr>
          <w:bCs/>
        </w:rPr>
      </w:pPr>
    </w:p>
    <w:p w14:paraId="31993FFE" w14:textId="58065679" w:rsidR="003B3299" w:rsidRDefault="00F8530B" w:rsidP="003B3299">
      <w:pPr>
        <w:jc w:val="center"/>
        <w:rPr>
          <w:b/>
          <w:bCs/>
        </w:rPr>
      </w:pPr>
      <w:r>
        <w:rPr>
          <w:b/>
          <w:bCs/>
        </w:rPr>
        <w:t>TACTICAL VOTING IN TORY ELECTION</w:t>
      </w:r>
    </w:p>
    <w:p w14:paraId="3557106A" w14:textId="77777777" w:rsidR="00E917E3" w:rsidRPr="00E917E3" w:rsidRDefault="00E917E3" w:rsidP="00E917E3">
      <w:pPr>
        <w:jc w:val="center"/>
        <w:rPr>
          <w:sz w:val="12"/>
          <w:szCs w:val="12"/>
        </w:rPr>
      </w:pPr>
    </w:p>
    <w:p w14:paraId="5393B88D" w14:textId="651BDD06" w:rsidR="00F8530B" w:rsidRDefault="00F8530B" w:rsidP="003B3299">
      <w:pPr>
        <w:jc w:val="center"/>
        <w:rPr>
          <w:b/>
          <w:bCs/>
        </w:rPr>
      </w:pPr>
      <w:r>
        <w:rPr>
          <w:b/>
          <w:bCs/>
        </w:rPr>
        <w:t>PREFERENCE VOTING FOR BEGINNERS</w:t>
      </w:r>
    </w:p>
    <w:p w14:paraId="47AE0E56" w14:textId="77777777" w:rsidR="00033EA1" w:rsidRPr="002F7AAD" w:rsidRDefault="00033EA1" w:rsidP="00033EA1">
      <w:pPr>
        <w:rPr>
          <w:sz w:val="12"/>
          <w:szCs w:val="12"/>
        </w:rPr>
      </w:pPr>
    </w:p>
    <w:p w14:paraId="6CCB0083" w14:textId="77777777" w:rsidR="0085410A" w:rsidRPr="00E917E3" w:rsidRDefault="0085410A" w:rsidP="0085410A">
      <w:pPr>
        <w:jc w:val="center"/>
        <w:rPr>
          <w:sz w:val="12"/>
          <w:szCs w:val="12"/>
        </w:rPr>
      </w:pPr>
    </w:p>
    <w:p w14:paraId="40C5276B" w14:textId="77777777" w:rsidR="002F1BB9" w:rsidRDefault="002F1BB9" w:rsidP="008B5798">
      <w:pPr>
        <w:rPr>
          <w:bCs/>
        </w:rPr>
      </w:pPr>
    </w:p>
    <w:p w14:paraId="1E0B6644" w14:textId="1CFB4555" w:rsidR="002478B6" w:rsidRDefault="00F8530B" w:rsidP="008B5798">
      <w:pPr>
        <w:rPr>
          <w:bCs/>
        </w:rPr>
      </w:pPr>
      <w:r>
        <w:rPr>
          <w:bCs/>
        </w:rPr>
        <w:t>Tactical v</w:t>
      </w:r>
      <w:r w:rsidRPr="00F8530B">
        <w:rPr>
          <w:bCs/>
        </w:rPr>
        <w:t xml:space="preserve">oting?  </w:t>
      </w:r>
      <w:r>
        <w:rPr>
          <w:bCs/>
        </w:rPr>
        <w:t>Of course there was!</w:t>
      </w:r>
      <w:r w:rsidRPr="00F8530B">
        <w:rPr>
          <w:bCs/>
        </w:rPr>
        <w:t xml:space="preserve">  Why?  </w:t>
      </w:r>
      <w:proofErr w:type="gramStart"/>
      <w:r w:rsidRPr="00F8530B">
        <w:rPr>
          <w:bCs/>
        </w:rPr>
        <w:t>Because of the crazy electoral system</w:t>
      </w:r>
      <w:r>
        <w:rPr>
          <w:bCs/>
        </w:rPr>
        <w:t>.</w:t>
      </w:r>
      <w:proofErr w:type="gramEnd"/>
    </w:p>
    <w:p w14:paraId="4DAE5DF3" w14:textId="77777777" w:rsidR="00E917E3" w:rsidRPr="00E917E3" w:rsidRDefault="00E917E3" w:rsidP="00E917E3">
      <w:pPr>
        <w:jc w:val="center"/>
        <w:rPr>
          <w:sz w:val="12"/>
          <w:szCs w:val="12"/>
        </w:rPr>
      </w:pPr>
    </w:p>
    <w:p w14:paraId="0B60DDCE" w14:textId="27FD2D8E" w:rsidR="00F8530B" w:rsidRDefault="00F8530B" w:rsidP="00F8530B">
      <w:pPr>
        <w:rPr>
          <w:bCs/>
        </w:rPr>
      </w:pPr>
      <w:r>
        <w:rPr>
          <w:bCs/>
        </w:rPr>
        <w:t>Proof?  In round II, Stewart got 37 votes</w:t>
      </w:r>
      <w:proofErr w:type="gramStart"/>
      <w:r>
        <w:rPr>
          <w:bCs/>
        </w:rPr>
        <w:t>;</w:t>
      </w:r>
      <w:proofErr w:type="gramEnd"/>
      <w:r>
        <w:rPr>
          <w:bCs/>
        </w:rPr>
        <w:t xml:space="preserve"> in round III, 27.  </w:t>
      </w:r>
      <w:r w:rsidR="00F276B4">
        <w:rPr>
          <w:bCs/>
        </w:rPr>
        <w:t>Therefore,</w:t>
      </w:r>
      <w:r w:rsidR="00E60611">
        <w:rPr>
          <w:bCs/>
        </w:rPr>
        <w:t xml:space="preserve"> </w:t>
      </w:r>
      <w:r w:rsidR="00F276B4">
        <w:rPr>
          <w:bCs/>
        </w:rPr>
        <w:t xml:space="preserve">either </w:t>
      </w:r>
      <w:r w:rsidR="00E60611">
        <w:rPr>
          <w:bCs/>
        </w:rPr>
        <w:t xml:space="preserve">in II or </w:t>
      </w:r>
      <w:r w:rsidR="00F276B4">
        <w:rPr>
          <w:bCs/>
        </w:rPr>
        <w:t xml:space="preserve">in </w:t>
      </w:r>
      <w:r w:rsidR="00E60611">
        <w:rPr>
          <w:bCs/>
        </w:rPr>
        <w:t xml:space="preserve">III, </w:t>
      </w:r>
      <w:r>
        <w:rPr>
          <w:bCs/>
        </w:rPr>
        <w:t xml:space="preserve">at least 10 of his ‘supporters’ voted tactically. </w:t>
      </w:r>
      <w:r w:rsidR="00E917E3">
        <w:rPr>
          <w:bCs/>
        </w:rPr>
        <w:t xml:space="preserve"> </w:t>
      </w:r>
      <w:r>
        <w:rPr>
          <w:bCs/>
        </w:rPr>
        <w:t xml:space="preserve">Likewise, </w:t>
      </w:r>
      <w:proofErr w:type="spellStart"/>
      <w:r>
        <w:rPr>
          <w:bCs/>
        </w:rPr>
        <w:t>Javid</w:t>
      </w:r>
      <w:proofErr w:type="spellEnd"/>
      <w:r>
        <w:rPr>
          <w:bCs/>
        </w:rPr>
        <w:t xml:space="preserve"> got 38 votes in round III, but only 34 in round IV.</w:t>
      </w:r>
    </w:p>
    <w:p w14:paraId="1E29E7AD" w14:textId="2FAE0EA6" w:rsidR="00F8530B" w:rsidRDefault="00F8530B" w:rsidP="0085410A">
      <w:pPr>
        <w:jc w:val="center"/>
        <w:rPr>
          <w:bCs/>
        </w:rPr>
      </w:pPr>
      <w:r>
        <w:rPr>
          <w:bCs/>
        </w:rPr>
        <w:t>_________________</w:t>
      </w:r>
    </w:p>
    <w:p w14:paraId="0E59A669" w14:textId="77777777" w:rsidR="00E60611" w:rsidRPr="00E917E3" w:rsidRDefault="00E60611" w:rsidP="00E60611">
      <w:pPr>
        <w:jc w:val="center"/>
        <w:rPr>
          <w:sz w:val="12"/>
          <w:szCs w:val="12"/>
        </w:rPr>
      </w:pPr>
    </w:p>
    <w:p w14:paraId="3C28528A" w14:textId="47CB5E50" w:rsidR="00F8530B" w:rsidRDefault="00F8530B" w:rsidP="00F8530B">
      <w:pPr>
        <w:rPr>
          <w:bCs/>
        </w:rPr>
      </w:pPr>
      <w:r>
        <w:rPr>
          <w:bCs/>
        </w:rPr>
        <w:t>Back to round 1.  Johnston gets 114 ‘1</w:t>
      </w:r>
      <w:r w:rsidRPr="00F8530B">
        <w:rPr>
          <w:bCs/>
          <w:vertAlign w:val="superscript"/>
        </w:rPr>
        <w:t>st</w:t>
      </w:r>
      <w:r>
        <w:rPr>
          <w:bCs/>
        </w:rPr>
        <w:t xml:space="preserve"> preferences’</w:t>
      </w:r>
      <w:r w:rsidR="002F1BB9">
        <w:rPr>
          <w:bCs/>
        </w:rPr>
        <w:t>,</w:t>
      </w:r>
      <w:r>
        <w:rPr>
          <w:bCs/>
        </w:rPr>
        <w:t xml:space="preserve"> </w:t>
      </w:r>
      <w:r w:rsidR="002F1BB9">
        <w:rPr>
          <w:bCs/>
        </w:rPr>
        <w:t>definitely; and</w:t>
      </w:r>
      <w:r>
        <w:rPr>
          <w:bCs/>
        </w:rPr>
        <w:t xml:space="preserve"> 179 ‘10</w:t>
      </w:r>
      <w:r w:rsidRPr="00F8530B">
        <w:rPr>
          <w:bCs/>
          <w:vertAlign w:val="superscript"/>
        </w:rPr>
        <w:t>th</w:t>
      </w:r>
      <w:r>
        <w:rPr>
          <w:bCs/>
        </w:rPr>
        <w:t xml:space="preserve"> preferences’</w:t>
      </w:r>
      <w:r w:rsidR="0085410A">
        <w:rPr>
          <w:bCs/>
        </w:rPr>
        <w:t>, maybe, j</w:t>
      </w:r>
      <w:r w:rsidR="00F276B4">
        <w:rPr>
          <w:bCs/>
        </w:rPr>
        <w:t xml:space="preserve">ust maybe; </w:t>
      </w:r>
      <w:proofErr w:type="gramStart"/>
      <w:r w:rsidR="002F1BB9">
        <w:rPr>
          <w:bCs/>
        </w:rPr>
        <w:t>n</w:t>
      </w:r>
      <w:r>
        <w:rPr>
          <w:bCs/>
        </w:rPr>
        <w:t>o-one</w:t>
      </w:r>
      <w:proofErr w:type="gramEnd"/>
      <w:r>
        <w:rPr>
          <w:bCs/>
        </w:rPr>
        <w:t xml:space="preserve"> k</w:t>
      </w:r>
      <w:r w:rsidR="002F1BB9">
        <w:rPr>
          <w:bCs/>
        </w:rPr>
        <w:t>nows</w:t>
      </w:r>
      <w:r w:rsidR="0085410A">
        <w:rPr>
          <w:bCs/>
        </w:rPr>
        <w:t xml:space="preserve"> for sure</w:t>
      </w:r>
      <w:r w:rsidR="00F276B4">
        <w:rPr>
          <w:bCs/>
        </w:rPr>
        <w:t>; it i</w:t>
      </w:r>
      <w:r w:rsidR="002F1BB9">
        <w:rPr>
          <w:bCs/>
        </w:rPr>
        <w:t xml:space="preserve">s </w:t>
      </w:r>
      <w:r w:rsidR="00F276B4">
        <w:rPr>
          <w:bCs/>
        </w:rPr>
        <w:t xml:space="preserve">indeed </w:t>
      </w:r>
      <w:r w:rsidR="002F1BB9">
        <w:rPr>
          <w:bCs/>
        </w:rPr>
        <w:t>a c</w:t>
      </w:r>
      <w:r>
        <w:rPr>
          <w:bCs/>
        </w:rPr>
        <w:t>razy electoral system.</w:t>
      </w:r>
    </w:p>
    <w:p w14:paraId="24BCF087" w14:textId="77777777" w:rsidR="00F8530B" w:rsidRDefault="00F8530B" w:rsidP="0085410A">
      <w:pPr>
        <w:jc w:val="center"/>
        <w:rPr>
          <w:bCs/>
        </w:rPr>
      </w:pPr>
      <w:r>
        <w:rPr>
          <w:bCs/>
        </w:rPr>
        <w:t>_________________</w:t>
      </w:r>
    </w:p>
    <w:p w14:paraId="2051CDF5" w14:textId="77777777" w:rsidR="00E60611" w:rsidRPr="00E917E3" w:rsidRDefault="00E60611" w:rsidP="00E60611">
      <w:pPr>
        <w:jc w:val="center"/>
        <w:rPr>
          <w:sz w:val="12"/>
          <w:szCs w:val="12"/>
        </w:rPr>
      </w:pPr>
    </w:p>
    <w:p w14:paraId="7F642F86" w14:textId="3B1082A1" w:rsidR="00F8530B" w:rsidRDefault="00F8530B" w:rsidP="00F8530B">
      <w:pPr>
        <w:rPr>
          <w:bCs/>
        </w:rPr>
      </w:pPr>
      <w:proofErr w:type="gramStart"/>
      <w:r>
        <w:rPr>
          <w:bCs/>
        </w:rPr>
        <w:t>Back to the future.</w:t>
      </w:r>
      <w:proofErr w:type="gramEnd"/>
      <w:r>
        <w:rPr>
          <w:bCs/>
        </w:rPr>
        <w:t xml:space="preserve">  As with the original US system</w:t>
      </w:r>
      <w:r w:rsidR="002F1BB9">
        <w:rPr>
          <w:bCs/>
        </w:rPr>
        <w:t xml:space="preserve"> for President </w:t>
      </w:r>
      <w:r w:rsidR="002F1BB9" w:rsidRPr="00E60611">
        <w:rPr>
          <w:bCs/>
          <w:i/>
        </w:rPr>
        <w:t>and</w:t>
      </w:r>
      <w:r w:rsidR="002F1BB9">
        <w:rPr>
          <w:bCs/>
        </w:rPr>
        <w:t xml:space="preserve"> </w:t>
      </w:r>
      <w:proofErr w:type="gramStart"/>
      <w:r w:rsidR="002F1BB9">
        <w:rPr>
          <w:bCs/>
        </w:rPr>
        <w:t>Vice</w:t>
      </w:r>
      <w:proofErr w:type="gramEnd"/>
      <w:r>
        <w:rPr>
          <w:bCs/>
        </w:rPr>
        <w:t>, the runne</w:t>
      </w:r>
      <w:r w:rsidR="002F1BB9">
        <w:rPr>
          <w:bCs/>
        </w:rPr>
        <w:t>r-up should become the Deputy</w:t>
      </w:r>
      <w:r>
        <w:rPr>
          <w:bCs/>
        </w:rPr>
        <w:t>.</w:t>
      </w:r>
      <w:r w:rsidR="002F1BB9">
        <w:rPr>
          <w:bCs/>
        </w:rPr>
        <w:t xml:space="preserve"> </w:t>
      </w:r>
      <w:r>
        <w:rPr>
          <w:bCs/>
        </w:rPr>
        <w:t xml:space="preserve"> So,</w:t>
      </w:r>
      <w:r w:rsidR="00F276B4">
        <w:rPr>
          <w:bCs/>
        </w:rPr>
        <w:t xml:space="preserve"> as suggested by Nicholas </w:t>
      </w:r>
      <w:proofErr w:type="spellStart"/>
      <w:r w:rsidR="00F276B4">
        <w:rPr>
          <w:bCs/>
        </w:rPr>
        <w:t>Cusanus</w:t>
      </w:r>
      <w:proofErr w:type="spellEnd"/>
      <w:r w:rsidR="00F276B4">
        <w:rPr>
          <w:bCs/>
        </w:rPr>
        <w:t xml:space="preserve"> for the election of the Holy Roman Emperor in 1435, have one preferential vote:</w:t>
      </w:r>
      <w:r>
        <w:rPr>
          <w:bCs/>
        </w:rPr>
        <w:t xml:space="preserve"> MPs cast </w:t>
      </w:r>
      <w:r w:rsidR="0085410A">
        <w:rPr>
          <w:bCs/>
        </w:rPr>
        <w:t>up to 10</w:t>
      </w:r>
      <w:r>
        <w:rPr>
          <w:bCs/>
        </w:rPr>
        <w:t xml:space="preserve"> preferences on the 10 candidates; the 3/4 candidates </w:t>
      </w:r>
      <w:r w:rsidR="002F1BB9">
        <w:rPr>
          <w:bCs/>
        </w:rPr>
        <w:t xml:space="preserve">with the highest average preference scores </w:t>
      </w:r>
      <w:r>
        <w:rPr>
          <w:bCs/>
        </w:rPr>
        <w:t xml:space="preserve">go into the </w:t>
      </w:r>
      <w:r w:rsidR="007245E6">
        <w:rPr>
          <w:bCs/>
        </w:rPr>
        <w:t>party membership</w:t>
      </w:r>
      <w:r>
        <w:rPr>
          <w:bCs/>
        </w:rPr>
        <w:t xml:space="preserve"> vote; the members cast </w:t>
      </w:r>
      <w:r w:rsidR="0085410A">
        <w:rPr>
          <w:bCs/>
        </w:rPr>
        <w:t>up to 3/4</w:t>
      </w:r>
      <w:r>
        <w:rPr>
          <w:bCs/>
        </w:rPr>
        <w:t xml:space="preserve"> preferences, and the two </w:t>
      </w:r>
      <w:r w:rsidR="002F1BB9">
        <w:rPr>
          <w:bCs/>
        </w:rPr>
        <w:t>most popular become Leader</w:t>
      </w:r>
      <w:r>
        <w:rPr>
          <w:bCs/>
        </w:rPr>
        <w:t xml:space="preserve"> and his/her Deputy.</w:t>
      </w:r>
    </w:p>
    <w:p w14:paraId="69024CE3" w14:textId="77777777" w:rsidR="00E917E3" w:rsidRPr="00E917E3" w:rsidRDefault="00E917E3" w:rsidP="00E917E3">
      <w:pPr>
        <w:jc w:val="center"/>
        <w:rPr>
          <w:sz w:val="12"/>
          <w:szCs w:val="12"/>
        </w:rPr>
      </w:pPr>
    </w:p>
    <w:p w14:paraId="692C1B57" w14:textId="3F286DE0" w:rsidR="00F8530B" w:rsidRDefault="0085410A" w:rsidP="00F8530B">
      <w:pPr>
        <w:rPr>
          <w:bCs/>
        </w:rPr>
      </w:pPr>
      <w:r>
        <w:rPr>
          <w:bCs/>
        </w:rPr>
        <w:t>The Leader then becomes PM.  But</w:t>
      </w:r>
      <w:r w:rsidR="00F8530B">
        <w:rPr>
          <w:bCs/>
        </w:rPr>
        <w:t xml:space="preserve"> instead of an “elected dictator</w:t>
      </w:r>
      <w:r w:rsidR="006F43B6">
        <w:rPr>
          <w:bCs/>
        </w:rPr>
        <w:t>ship</w:t>
      </w:r>
      <w:r w:rsidR="00F8530B">
        <w:rPr>
          <w:bCs/>
        </w:rPr>
        <w:t xml:space="preserve">,” the Tory Parliamentary Party should </w:t>
      </w:r>
      <w:r>
        <w:rPr>
          <w:bCs/>
        </w:rPr>
        <w:t xml:space="preserve">itself </w:t>
      </w:r>
      <w:r w:rsidR="00F8530B">
        <w:rPr>
          <w:bCs/>
        </w:rPr>
        <w:t>choose the cabinet, as in a matrix vote.</w:t>
      </w:r>
      <w:r w:rsidR="00E917E3">
        <w:rPr>
          <w:bCs/>
        </w:rPr>
        <w:t xml:space="preserve">  (The following simple example shows a cabinet of just 6 ministries.)</w:t>
      </w:r>
      <w:r w:rsidR="007245E6">
        <w:rPr>
          <w:bCs/>
        </w:rPr>
        <w:t xml:space="preserve">  The methodology has long since been tried</w:t>
      </w:r>
      <w:r w:rsidR="006F43B6">
        <w:rPr>
          <w:bCs/>
        </w:rPr>
        <w:t>,</w:t>
      </w:r>
      <w:r w:rsidR="007245E6">
        <w:rPr>
          <w:bCs/>
        </w:rPr>
        <w:t xml:space="preserve"> </w:t>
      </w:r>
      <w:r w:rsidR="006F43B6">
        <w:rPr>
          <w:bCs/>
        </w:rPr>
        <w:t>tested and now computerised</w:t>
      </w:r>
      <w:r w:rsidR="007245E6">
        <w:rPr>
          <w:bCs/>
        </w:rPr>
        <w:t xml:space="preserve">: </w:t>
      </w:r>
      <w:r w:rsidR="007245E6" w:rsidRPr="007245E6">
        <w:rPr>
          <w:bCs/>
        </w:rPr>
        <w:t>http://www.deborda.org/home/2016/4/25/2016-5-ireland-let-the-dail-elect-a-govt.html</w:t>
      </w:r>
    </w:p>
    <w:p w14:paraId="23089ACD" w14:textId="77777777" w:rsidR="00F8530B" w:rsidRDefault="00F8530B" w:rsidP="00F8530B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145"/>
        <w:gridCol w:w="1399"/>
        <w:gridCol w:w="1399"/>
        <w:gridCol w:w="1399"/>
        <w:gridCol w:w="1399"/>
        <w:gridCol w:w="1399"/>
        <w:gridCol w:w="1400"/>
      </w:tblGrid>
      <w:tr w:rsidR="00E917E3" w14:paraId="16A0C9D5" w14:textId="77777777" w:rsidTr="00E917E3">
        <w:tc>
          <w:tcPr>
            <w:tcW w:w="1679" w:type="dxa"/>
            <w:gridSpan w:val="2"/>
            <w:vMerge w:val="restart"/>
          </w:tcPr>
          <w:p w14:paraId="6F159363" w14:textId="77777777" w:rsidR="00E917E3" w:rsidRPr="00E917E3" w:rsidRDefault="00E917E3" w:rsidP="00E917E3">
            <w:pPr>
              <w:jc w:val="center"/>
              <w:rPr>
                <w:sz w:val="12"/>
                <w:szCs w:val="12"/>
              </w:rPr>
            </w:pPr>
          </w:p>
          <w:p w14:paraId="45BA8E1F" w14:textId="50B467BB" w:rsidR="00E917E3" w:rsidRDefault="00E917E3" w:rsidP="00E917E3">
            <w:pPr>
              <w:jc w:val="center"/>
              <w:rPr>
                <w:bCs/>
              </w:rPr>
            </w:pPr>
            <w:r>
              <w:rPr>
                <w:bCs/>
              </w:rPr>
              <w:t>Preferences</w:t>
            </w:r>
          </w:p>
        </w:tc>
        <w:tc>
          <w:tcPr>
            <w:tcW w:w="8395" w:type="dxa"/>
            <w:gridSpan w:val="6"/>
          </w:tcPr>
          <w:p w14:paraId="10BF515B" w14:textId="70A8B5FF" w:rsidR="00E917E3" w:rsidRDefault="00E917E3" w:rsidP="00E917E3">
            <w:pPr>
              <w:jc w:val="center"/>
              <w:rPr>
                <w:bCs/>
              </w:rPr>
            </w:pPr>
            <w:r>
              <w:rPr>
                <w:bCs/>
              </w:rPr>
              <w:t>Minister of…</w:t>
            </w:r>
          </w:p>
        </w:tc>
      </w:tr>
      <w:tr w:rsidR="00E917E3" w14:paraId="3D0A537D" w14:textId="77777777" w:rsidTr="00E917E3">
        <w:tc>
          <w:tcPr>
            <w:tcW w:w="1679" w:type="dxa"/>
            <w:gridSpan w:val="2"/>
            <w:vMerge/>
          </w:tcPr>
          <w:p w14:paraId="310AD787" w14:textId="15073622" w:rsidR="00E917E3" w:rsidRDefault="00E917E3" w:rsidP="00E917E3">
            <w:pPr>
              <w:jc w:val="center"/>
              <w:rPr>
                <w:bCs/>
              </w:rPr>
            </w:pPr>
          </w:p>
        </w:tc>
        <w:tc>
          <w:tcPr>
            <w:tcW w:w="1399" w:type="dxa"/>
          </w:tcPr>
          <w:p w14:paraId="07FB1942" w14:textId="135AFDFD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E917E3">
              <w:rPr>
                <w:b/>
                <w:bCs/>
                <w:i/>
              </w:rPr>
              <w:t>A</w:t>
            </w:r>
          </w:p>
        </w:tc>
        <w:tc>
          <w:tcPr>
            <w:tcW w:w="1399" w:type="dxa"/>
          </w:tcPr>
          <w:p w14:paraId="4704A9D4" w14:textId="24CE912D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E917E3">
              <w:rPr>
                <w:b/>
                <w:bCs/>
                <w:i/>
              </w:rPr>
              <w:t>B</w:t>
            </w:r>
          </w:p>
        </w:tc>
        <w:tc>
          <w:tcPr>
            <w:tcW w:w="1399" w:type="dxa"/>
          </w:tcPr>
          <w:p w14:paraId="18F41457" w14:textId="23A44304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E917E3">
              <w:rPr>
                <w:b/>
                <w:bCs/>
                <w:i/>
              </w:rPr>
              <w:t>C</w:t>
            </w:r>
          </w:p>
        </w:tc>
        <w:tc>
          <w:tcPr>
            <w:tcW w:w="1399" w:type="dxa"/>
          </w:tcPr>
          <w:p w14:paraId="66BD1DC7" w14:textId="6FABB7DB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E917E3">
              <w:rPr>
                <w:b/>
                <w:bCs/>
                <w:i/>
              </w:rPr>
              <w:t>D</w:t>
            </w:r>
          </w:p>
        </w:tc>
        <w:tc>
          <w:tcPr>
            <w:tcW w:w="1399" w:type="dxa"/>
          </w:tcPr>
          <w:p w14:paraId="613DF66C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E917E3">
              <w:rPr>
                <w:b/>
                <w:bCs/>
                <w:i/>
              </w:rPr>
              <w:t>E</w:t>
            </w:r>
          </w:p>
        </w:tc>
        <w:tc>
          <w:tcPr>
            <w:tcW w:w="1400" w:type="dxa"/>
          </w:tcPr>
          <w:p w14:paraId="002C42C6" w14:textId="21236F9E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E917E3">
              <w:rPr>
                <w:b/>
                <w:bCs/>
                <w:i/>
              </w:rPr>
              <w:t>F</w:t>
            </w:r>
          </w:p>
        </w:tc>
      </w:tr>
      <w:tr w:rsidR="00E917E3" w14:paraId="0C3C6C0D" w14:textId="77777777" w:rsidTr="00E917E3">
        <w:tc>
          <w:tcPr>
            <w:tcW w:w="534" w:type="dxa"/>
          </w:tcPr>
          <w:p w14:paraId="7A629E2E" w14:textId="345B3D21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1</w:t>
            </w:r>
            <w:r w:rsidRPr="00E917E3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</w:t>
            </w:r>
          </w:p>
        </w:tc>
        <w:tc>
          <w:tcPr>
            <w:tcW w:w="1145" w:type="dxa"/>
          </w:tcPr>
          <w:p w14:paraId="5031A6AC" w14:textId="4DB97D41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Ms K</w:t>
            </w:r>
          </w:p>
        </w:tc>
        <w:tc>
          <w:tcPr>
            <w:tcW w:w="1399" w:type="dxa"/>
          </w:tcPr>
          <w:p w14:paraId="1BD3E88E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2B8D61C9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69ED1975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47F69B9C" w14:textId="4E40D365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582BF7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399" w:type="dxa"/>
          </w:tcPr>
          <w:p w14:paraId="3EF39869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00" w:type="dxa"/>
          </w:tcPr>
          <w:p w14:paraId="5ABC7E0C" w14:textId="7E813C4F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</w:tr>
      <w:tr w:rsidR="00E917E3" w14:paraId="2EA970D2" w14:textId="77777777" w:rsidTr="00E917E3">
        <w:tc>
          <w:tcPr>
            <w:tcW w:w="534" w:type="dxa"/>
          </w:tcPr>
          <w:p w14:paraId="26D9FBF2" w14:textId="2B44DC8D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2</w:t>
            </w:r>
            <w:r w:rsidRPr="00E917E3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</w:t>
            </w:r>
          </w:p>
        </w:tc>
        <w:tc>
          <w:tcPr>
            <w:tcW w:w="1145" w:type="dxa"/>
          </w:tcPr>
          <w:p w14:paraId="0509F276" w14:textId="60070DF0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Ms T</w:t>
            </w:r>
          </w:p>
        </w:tc>
        <w:tc>
          <w:tcPr>
            <w:tcW w:w="1399" w:type="dxa"/>
          </w:tcPr>
          <w:p w14:paraId="69A75422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53539031" w14:textId="7C22B6F8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582BF7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399" w:type="dxa"/>
          </w:tcPr>
          <w:p w14:paraId="47CF7A99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7D9F0E67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2CA985DD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00" w:type="dxa"/>
          </w:tcPr>
          <w:p w14:paraId="59F888EA" w14:textId="3A8F75DE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</w:tr>
      <w:tr w:rsidR="00E917E3" w14:paraId="64632185" w14:textId="77777777" w:rsidTr="00E917E3">
        <w:tc>
          <w:tcPr>
            <w:tcW w:w="534" w:type="dxa"/>
          </w:tcPr>
          <w:p w14:paraId="1AD7F465" w14:textId="0BCDE498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3</w:t>
            </w:r>
            <w:r w:rsidRPr="00E917E3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</w:t>
            </w:r>
          </w:p>
        </w:tc>
        <w:tc>
          <w:tcPr>
            <w:tcW w:w="1145" w:type="dxa"/>
          </w:tcPr>
          <w:p w14:paraId="3559ECC6" w14:textId="09AE9C8A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Mr B</w:t>
            </w:r>
          </w:p>
        </w:tc>
        <w:tc>
          <w:tcPr>
            <w:tcW w:w="1399" w:type="dxa"/>
          </w:tcPr>
          <w:p w14:paraId="55DD4284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244DB2F2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53D6C475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713B8E79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4EAC1431" w14:textId="27FAB13E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582BF7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400" w:type="dxa"/>
          </w:tcPr>
          <w:p w14:paraId="14D5AD39" w14:textId="3635F2B0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</w:tr>
      <w:tr w:rsidR="00E917E3" w14:paraId="45CA2CCC" w14:textId="77777777" w:rsidTr="00E917E3">
        <w:tc>
          <w:tcPr>
            <w:tcW w:w="534" w:type="dxa"/>
          </w:tcPr>
          <w:p w14:paraId="51F09281" w14:textId="74C746C0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4</w:t>
            </w:r>
            <w:r w:rsidRPr="00E917E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</w:p>
        </w:tc>
        <w:tc>
          <w:tcPr>
            <w:tcW w:w="1145" w:type="dxa"/>
          </w:tcPr>
          <w:p w14:paraId="4A09E5E6" w14:textId="0AB80046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Ms R</w:t>
            </w:r>
          </w:p>
        </w:tc>
        <w:tc>
          <w:tcPr>
            <w:tcW w:w="1399" w:type="dxa"/>
          </w:tcPr>
          <w:p w14:paraId="78C588AF" w14:textId="576E7269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582BF7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399" w:type="dxa"/>
          </w:tcPr>
          <w:p w14:paraId="4D19A380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6BA23E23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4A36C059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1148F043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00" w:type="dxa"/>
          </w:tcPr>
          <w:p w14:paraId="317DE515" w14:textId="526895D5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</w:tr>
      <w:tr w:rsidR="00E917E3" w14:paraId="0E7B1606" w14:textId="77777777" w:rsidTr="00E917E3">
        <w:tc>
          <w:tcPr>
            <w:tcW w:w="534" w:type="dxa"/>
          </w:tcPr>
          <w:p w14:paraId="37F3AFCC" w14:textId="1BF2220C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5</w:t>
            </w:r>
            <w:r w:rsidRPr="00E917E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</w:p>
        </w:tc>
        <w:tc>
          <w:tcPr>
            <w:tcW w:w="1145" w:type="dxa"/>
          </w:tcPr>
          <w:p w14:paraId="78256399" w14:textId="4FEF425D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Mr U</w:t>
            </w:r>
          </w:p>
        </w:tc>
        <w:tc>
          <w:tcPr>
            <w:tcW w:w="1399" w:type="dxa"/>
          </w:tcPr>
          <w:p w14:paraId="4D6AEE73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1A4A9403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3A1CEF96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032025B0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3CBDA4D0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00" w:type="dxa"/>
          </w:tcPr>
          <w:p w14:paraId="03527C66" w14:textId="43280CA6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582BF7">
              <w:rPr>
                <w:rFonts w:ascii="Zapf Dingbats" w:hAnsi="Zapf Dingbats"/>
                <w:color w:val="000000"/>
              </w:rPr>
              <w:t>✓</w:t>
            </w:r>
          </w:p>
        </w:tc>
      </w:tr>
      <w:tr w:rsidR="00E917E3" w14:paraId="26BB84C3" w14:textId="77777777" w:rsidTr="00E917E3">
        <w:tc>
          <w:tcPr>
            <w:tcW w:w="534" w:type="dxa"/>
          </w:tcPr>
          <w:p w14:paraId="2E82AD32" w14:textId="02E0FC31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6</w:t>
            </w:r>
            <w:r w:rsidRPr="00E917E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</w:p>
        </w:tc>
        <w:tc>
          <w:tcPr>
            <w:tcW w:w="1145" w:type="dxa"/>
          </w:tcPr>
          <w:p w14:paraId="663B1D72" w14:textId="205632F8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Mr G</w:t>
            </w:r>
          </w:p>
        </w:tc>
        <w:tc>
          <w:tcPr>
            <w:tcW w:w="1399" w:type="dxa"/>
          </w:tcPr>
          <w:p w14:paraId="04E586CB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7470CE31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26A333B3" w14:textId="727A025C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582BF7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399" w:type="dxa"/>
          </w:tcPr>
          <w:p w14:paraId="5E032448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3993B839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00" w:type="dxa"/>
          </w:tcPr>
          <w:p w14:paraId="730F22EB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</w:tr>
    </w:tbl>
    <w:p w14:paraId="63FD23D7" w14:textId="020A88BB" w:rsidR="00F8530B" w:rsidRDefault="00F8530B" w:rsidP="00F8530B">
      <w:pPr>
        <w:rPr>
          <w:bCs/>
        </w:rPr>
      </w:pPr>
    </w:p>
    <w:p w14:paraId="19F90386" w14:textId="52C76004" w:rsidR="00F8530B" w:rsidRDefault="006F43B6" w:rsidP="008B5798">
      <w:pPr>
        <w:rPr>
          <w:lang w:val="en-US"/>
        </w:rPr>
      </w:pPr>
      <w:r>
        <w:rPr>
          <w:lang w:val="en-US"/>
        </w:rPr>
        <w:t>The</w:t>
      </w:r>
      <w:r w:rsidR="00E917E3">
        <w:rPr>
          <w:lang w:val="en-US"/>
        </w:rPr>
        <w:t xml:space="preserve"> MP</w:t>
      </w:r>
      <w:r>
        <w:rPr>
          <w:lang w:val="en-US"/>
        </w:rPr>
        <w:t>s choose</w:t>
      </w:r>
      <w:r w:rsidR="00E917E3">
        <w:rPr>
          <w:lang w:val="en-US"/>
        </w:rPr>
        <w:t xml:space="preserve">, in order of preference, six colleagues, identifying (as here with a tick) in which ministry </w:t>
      </w:r>
      <w:r>
        <w:rPr>
          <w:lang w:val="en-US"/>
        </w:rPr>
        <w:t>they wish</w:t>
      </w:r>
      <w:r w:rsidR="00E917E3">
        <w:rPr>
          <w:lang w:val="en-US"/>
        </w:rPr>
        <w:t xml:space="preserve"> </w:t>
      </w:r>
      <w:r>
        <w:rPr>
          <w:lang w:val="en-US"/>
        </w:rPr>
        <w:t>each</w:t>
      </w:r>
      <w:r w:rsidR="00E917E3">
        <w:rPr>
          <w:lang w:val="en-US"/>
        </w:rPr>
        <w:t xml:space="preserve"> </w:t>
      </w:r>
      <w:r>
        <w:rPr>
          <w:lang w:val="en-US"/>
        </w:rPr>
        <w:t xml:space="preserve">of their </w:t>
      </w:r>
      <w:r w:rsidR="00E917E3">
        <w:rPr>
          <w:lang w:val="en-US"/>
        </w:rPr>
        <w:t>nominee</w:t>
      </w:r>
      <w:r>
        <w:rPr>
          <w:lang w:val="en-US"/>
        </w:rPr>
        <w:t>s</w:t>
      </w:r>
      <w:r w:rsidR="00E917E3">
        <w:rPr>
          <w:lang w:val="en-US"/>
        </w:rPr>
        <w:t xml:space="preserve"> to serve.  The six most popular MPs become the cabinet, and each is then appointed to that ministry for which he/she has gained the most support.</w:t>
      </w:r>
    </w:p>
    <w:p w14:paraId="25897BFF" w14:textId="77777777" w:rsidR="0085410A" w:rsidRPr="00E917E3" w:rsidRDefault="0085410A" w:rsidP="0085410A">
      <w:pPr>
        <w:jc w:val="center"/>
        <w:rPr>
          <w:sz w:val="12"/>
          <w:szCs w:val="12"/>
        </w:rPr>
      </w:pPr>
    </w:p>
    <w:p w14:paraId="74CD4EBF" w14:textId="125FBFF4" w:rsidR="0085410A" w:rsidRPr="00F8530B" w:rsidRDefault="0085410A" w:rsidP="008B5798">
      <w:pPr>
        <w:rPr>
          <w:lang w:val="en-US"/>
        </w:rPr>
      </w:pPr>
      <w:r>
        <w:rPr>
          <w:lang w:val="en-US"/>
        </w:rPr>
        <w:t>The matrix vote can be used to elect an all-party coalition cabi</w:t>
      </w:r>
      <w:r w:rsidR="006F43B6">
        <w:rPr>
          <w:lang w:val="en-US"/>
        </w:rPr>
        <w:t>net.  It is thus ideally suited</w:t>
      </w:r>
      <w:bookmarkStart w:id="0" w:name="_GoBack"/>
      <w:bookmarkEnd w:id="0"/>
      <w:r>
        <w:rPr>
          <w:lang w:val="en-US"/>
        </w:rPr>
        <w:t xml:space="preserve"> to conflict zones</w:t>
      </w:r>
      <w:r w:rsidR="006F43B6">
        <w:rPr>
          <w:lang w:val="en-US"/>
        </w:rPr>
        <w:t xml:space="preserve"> like NI</w:t>
      </w:r>
      <w:r>
        <w:rPr>
          <w:lang w:val="en-US"/>
        </w:rPr>
        <w:t>, to plural societies like Belgium…</w:t>
      </w:r>
      <w:r w:rsidR="006F43B6">
        <w:rPr>
          <w:lang w:val="en-US"/>
        </w:rPr>
        <w:t xml:space="preserve"> and to</w:t>
      </w:r>
      <w:r>
        <w:rPr>
          <w:lang w:val="en-US"/>
        </w:rPr>
        <w:t xml:space="preserve"> bitterly divided societies as in England.</w:t>
      </w:r>
    </w:p>
    <w:p w14:paraId="75351E15" w14:textId="77777777" w:rsidR="00691240" w:rsidRDefault="00691240" w:rsidP="008B5798">
      <w:pPr>
        <w:rPr>
          <w:lang w:val="en-US"/>
        </w:rPr>
      </w:pPr>
    </w:p>
    <w:p w14:paraId="365F5326" w14:textId="77777777" w:rsidR="0085410A" w:rsidRDefault="0085410A" w:rsidP="008B5798">
      <w:pPr>
        <w:rPr>
          <w:lang w:val="en-US"/>
        </w:rPr>
      </w:pPr>
    </w:p>
    <w:p w14:paraId="064956A6" w14:textId="483F9B9E" w:rsidR="004F2400" w:rsidRPr="008B5798" w:rsidRDefault="00E65ED9" w:rsidP="008B5798">
      <w:pPr>
        <w:rPr>
          <w:b/>
        </w:rPr>
      </w:pPr>
      <w:r>
        <w:rPr>
          <w:lang w:val="en-US"/>
        </w:rPr>
        <w:t>Peter Emerson</w:t>
      </w:r>
      <w:r w:rsidR="00984FF3">
        <w:rPr>
          <w:lang w:val="en-US"/>
        </w:rPr>
        <w:t xml:space="preserve"> </w:t>
      </w:r>
    </w:p>
    <w:p w14:paraId="54749B11" w14:textId="0A92686B" w:rsidR="00786BE8" w:rsidRPr="00357318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357318">
        <w:rPr>
          <w:lang w:val="en-US"/>
        </w:rPr>
        <w:t>Director, the de Borda Institute</w:t>
      </w:r>
      <w:r w:rsidR="0011341A" w:rsidRPr="00357318">
        <w:rPr>
          <w:lang w:val="en-US"/>
        </w:rPr>
        <w:t xml:space="preserve"> </w:t>
      </w:r>
    </w:p>
    <w:p w14:paraId="6135641D" w14:textId="176F2B3B" w:rsidR="00B1657B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 xml:space="preserve">36 </w:t>
      </w:r>
      <w:proofErr w:type="spellStart"/>
      <w:r w:rsidRPr="00B252BE">
        <w:rPr>
          <w:lang w:val="en-US"/>
        </w:rPr>
        <w:t>Ballysillan</w:t>
      </w:r>
      <w:proofErr w:type="spellEnd"/>
      <w:r w:rsidRPr="00B252BE">
        <w:rPr>
          <w:lang w:val="en-US"/>
        </w:rPr>
        <w:t xml:space="preserve"> Road</w:t>
      </w:r>
      <w:r w:rsidR="00691240">
        <w:rPr>
          <w:lang w:val="en-US"/>
        </w:rPr>
        <w:t xml:space="preserve">, </w:t>
      </w:r>
      <w:r w:rsidRPr="00B252BE">
        <w:rPr>
          <w:lang w:val="en-US"/>
        </w:rPr>
        <w:t>Belfast BT14 7QQ</w:t>
      </w:r>
    </w:p>
    <w:p w14:paraId="40CD66E3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1BA8F16F" w14:textId="15213F05" w:rsidR="00B1657B" w:rsidRPr="00B252BE" w:rsidRDefault="00F8530B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B252BE">
          <w:rPr>
            <w:u w:val="single" w:color="386EFF"/>
            <w:lang w:val="en-US"/>
          </w:rPr>
          <w:t>www.deborda.org</w:t>
        </w:r>
      </w:hyperlink>
      <w:proofErr w:type="gramStart"/>
      <w:r w:rsidR="0085410A">
        <w:rPr>
          <w:lang w:val="en-US"/>
        </w:rPr>
        <w:t xml:space="preserve">     and</w:t>
      </w:r>
      <w:proofErr w:type="gramEnd"/>
      <w:r w:rsidR="0085410A">
        <w:rPr>
          <w:lang w:val="en-US"/>
        </w:rPr>
        <w:t xml:space="preserve">     </w:t>
      </w:r>
      <w:hyperlink r:id="rId8" w:history="1">
        <w:r w:rsidR="00B1657B" w:rsidRPr="00B252BE">
          <w:rPr>
            <w:u w:val="single" w:color="4023CD"/>
            <w:lang w:val="en-US"/>
          </w:rPr>
          <w:t>pemerson@deborda.org</w:t>
        </w:r>
      </w:hyperlink>
    </w:p>
    <w:p w14:paraId="22F0DCF2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D4632DF" w14:textId="7984C2E1" w:rsidR="005F1DB0" w:rsidRPr="00DE1FCA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07837717979</w:t>
      </w:r>
      <w:r w:rsidR="00984FF3">
        <w:rPr>
          <w:lang w:val="en-US"/>
        </w:rPr>
        <w:t xml:space="preserve"> </w:t>
      </w:r>
      <w:r w:rsidR="00691240">
        <w:rPr>
          <w:lang w:val="en-US"/>
        </w:rPr>
        <w:t xml:space="preserve">           and     </w:t>
      </w:r>
      <w:r w:rsidR="00B1657B" w:rsidRPr="00B252BE">
        <w:rPr>
          <w:lang w:val="en-US"/>
        </w:rPr>
        <w:t>02890711795</w:t>
      </w:r>
    </w:p>
    <w:sectPr w:rsidR="005F1DB0" w:rsidRPr="00DE1FCA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1EAE"/>
    <w:rsid w:val="0001267D"/>
    <w:rsid w:val="00012E99"/>
    <w:rsid w:val="00024EB8"/>
    <w:rsid w:val="00033EA1"/>
    <w:rsid w:val="00034D69"/>
    <w:rsid w:val="000559F9"/>
    <w:rsid w:val="000568F7"/>
    <w:rsid w:val="00062D65"/>
    <w:rsid w:val="00066729"/>
    <w:rsid w:val="00081030"/>
    <w:rsid w:val="00094BC1"/>
    <w:rsid w:val="00095DC5"/>
    <w:rsid w:val="000B777C"/>
    <w:rsid w:val="000C3319"/>
    <w:rsid w:val="000C5B6C"/>
    <w:rsid w:val="000C6D57"/>
    <w:rsid w:val="000D5E9A"/>
    <w:rsid w:val="000E6BB7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3EF2"/>
    <w:rsid w:val="001F773A"/>
    <w:rsid w:val="001F7787"/>
    <w:rsid w:val="0020227A"/>
    <w:rsid w:val="002238D2"/>
    <w:rsid w:val="00223BE0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6464"/>
    <w:rsid w:val="003E1E05"/>
    <w:rsid w:val="003E5E41"/>
    <w:rsid w:val="003F02F8"/>
    <w:rsid w:val="003F6A5A"/>
    <w:rsid w:val="003F7971"/>
    <w:rsid w:val="00416E07"/>
    <w:rsid w:val="00427784"/>
    <w:rsid w:val="0043124C"/>
    <w:rsid w:val="00437446"/>
    <w:rsid w:val="00454DD0"/>
    <w:rsid w:val="0046002F"/>
    <w:rsid w:val="00472583"/>
    <w:rsid w:val="0048107A"/>
    <w:rsid w:val="00485482"/>
    <w:rsid w:val="00490AB1"/>
    <w:rsid w:val="00491B5E"/>
    <w:rsid w:val="00496963"/>
    <w:rsid w:val="004A4001"/>
    <w:rsid w:val="004C011D"/>
    <w:rsid w:val="004C64AF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21BE3"/>
    <w:rsid w:val="005254B0"/>
    <w:rsid w:val="00525E6E"/>
    <w:rsid w:val="005676F6"/>
    <w:rsid w:val="00582A91"/>
    <w:rsid w:val="00584D55"/>
    <w:rsid w:val="0058725F"/>
    <w:rsid w:val="0059131A"/>
    <w:rsid w:val="00592A13"/>
    <w:rsid w:val="0059773F"/>
    <w:rsid w:val="005A0114"/>
    <w:rsid w:val="005A15A1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21787"/>
    <w:rsid w:val="006243B2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6501"/>
    <w:rsid w:val="00690020"/>
    <w:rsid w:val="00691240"/>
    <w:rsid w:val="00693FFC"/>
    <w:rsid w:val="006D05FA"/>
    <w:rsid w:val="006E19FE"/>
    <w:rsid w:val="006E3CF9"/>
    <w:rsid w:val="006E41A0"/>
    <w:rsid w:val="006E7AF9"/>
    <w:rsid w:val="006F2A76"/>
    <w:rsid w:val="006F2BE7"/>
    <w:rsid w:val="006F43B6"/>
    <w:rsid w:val="006F6F15"/>
    <w:rsid w:val="0070599B"/>
    <w:rsid w:val="00710BD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5BCC"/>
    <w:rsid w:val="00882809"/>
    <w:rsid w:val="008907DC"/>
    <w:rsid w:val="008B16D5"/>
    <w:rsid w:val="008B380E"/>
    <w:rsid w:val="008B441D"/>
    <w:rsid w:val="008B5798"/>
    <w:rsid w:val="008C1D08"/>
    <w:rsid w:val="008C4AD6"/>
    <w:rsid w:val="008D440E"/>
    <w:rsid w:val="008E4F03"/>
    <w:rsid w:val="00942FAB"/>
    <w:rsid w:val="00951E4C"/>
    <w:rsid w:val="00952485"/>
    <w:rsid w:val="00955FB4"/>
    <w:rsid w:val="00964ABC"/>
    <w:rsid w:val="00972F27"/>
    <w:rsid w:val="00977EAE"/>
    <w:rsid w:val="00981C12"/>
    <w:rsid w:val="00984FF3"/>
    <w:rsid w:val="009878B5"/>
    <w:rsid w:val="0099221E"/>
    <w:rsid w:val="009975A5"/>
    <w:rsid w:val="009B15FD"/>
    <w:rsid w:val="009B4B7B"/>
    <w:rsid w:val="009C2BCC"/>
    <w:rsid w:val="009E17AF"/>
    <w:rsid w:val="009E5E2D"/>
    <w:rsid w:val="009F6947"/>
    <w:rsid w:val="00A16DED"/>
    <w:rsid w:val="00A264F0"/>
    <w:rsid w:val="00A3092D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F26"/>
    <w:rsid w:val="00AD0563"/>
    <w:rsid w:val="00AD2FDD"/>
    <w:rsid w:val="00AD4CAD"/>
    <w:rsid w:val="00AE1388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465D6"/>
    <w:rsid w:val="00B547E3"/>
    <w:rsid w:val="00B5557B"/>
    <w:rsid w:val="00B560E8"/>
    <w:rsid w:val="00B56F94"/>
    <w:rsid w:val="00B72054"/>
    <w:rsid w:val="00B77164"/>
    <w:rsid w:val="00B86356"/>
    <w:rsid w:val="00B864D0"/>
    <w:rsid w:val="00B91741"/>
    <w:rsid w:val="00BA2821"/>
    <w:rsid w:val="00BC09AF"/>
    <w:rsid w:val="00BC3D78"/>
    <w:rsid w:val="00BC6C0C"/>
    <w:rsid w:val="00BD0A77"/>
    <w:rsid w:val="00BD5E98"/>
    <w:rsid w:val="00BF7393"/>
    <w:rsid w:val="00C01A9E"/>
    <w:rsid w:val="00C20609"/>
    <w:rsid w:val="00C230AC"/>
    <w:rsid w:val="00C23545"/>
    <w:rsid w:val="00C24D54"/>
    <w:rsid w:val="00C260DC"/>
    <w:rsid w:val="00C269C1"/>
    <w:rsid w:val="00C3104B"/>
    <w:rsid w:val="00C319D2"/>
    <w:rsid w:val="00C55429"/>
    <w:rsid w:val="00C567DD"/>
    <w:rsid w:val="00C57A84"/>
    <w:rsid w:val="00C81EFF"/>
    <w:rsid w:val="00C87794"/>
    <w:rsid w:val="00C90846"/>
    <w:rsid w:val="00C946BF"/>
    <w:rsid w:val="00CA6644"/>
    <w:rsid w:val="00CA7879"/>
    <w:rsid w:val="00CB00AA"/>
    <w:rsid w:val="00CC0891"/>
    <w:rsid w:val="00CD5C9D"/>
    <w:rsid w:val="00CF014F"/>
    <w:rsid w:val="00CF3DFD"/>
    <w:rsid w:val="00D04D9F"/>
    <w:rsid w:val="00D07465"/>
    <w:rsid w:val="00D15A08"/>
    <w:rsid w:val="00D253A0"/>
    <w:rsid w:val="00D31D06"/>
    <w:rsid w:val="00D340C1"/>
    <w:rsid w:val="00D34E01"/>
    <w:rsid w:val="00D379A0"/>
    <w:rsid w:val="00D616AD"/>
    <w:rsid w:val="00D63F41"/>
    <w:rsid w:val="00D77C83"/>
    <w:rsid w:val="00D83021"/>
    <w:rsid w:val="00D85A40"/>
    <w:rsid w:val="00D877AC"/>
    <w:rsid w:val="00D9187F"/>
    <w:rsid w:val="00D96461"/>
    <w:rsid w:val="00DC0A66"/>
    <w:rsid w:val="00DC1C61"/>
    <w:rsid w:val="00DC478A"/>
    <w:rsid w:val="00DC7E4C"/>
    <w:rsid w:val="00DD3D92"/>
    <w:rsid w:val="00DD4508"/>
    <w:rsid w:val="00DE1FCA"/>
    <w:rsid w:val="00DF685E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599D"/>
    <w:rsid w:val="00E60611"/>
    <w:rsid w:val="00E60F64"/>
    <w:rsid w:val="00E65ED9"/>
    <w:rsid w:val="00E70DC6"/>
    <w:rsid w:val="00E75472"/>
    <w:rsid w:val="00E9108D"/>
    <w:rsid w:val="00E917E3"/>
    <w:rsid w:val="00E93CC6"/>
    <w:rsid w:val="00E949E6"/>
    <w:rsid w:val="00EB24C4"/>
    <w:rsid w:val="00EF2FBC"/>
    <w:rsid w:val="00EF6756"/>
    <w:rsid w:val="00F213D7"/>
    <w:rsid w:val="00F23564"/>
    <w:rsid w:val="00F27501"/>
    <w:rsid w:val="00F276B4"/>
    <w:rsid w:val="00F33761"/>
    <w:rsid w:val="00F46C5B"/>
    <w:rsid w:val="00F473FC"/>
    <w:rsid w:val="00F47A19"/>
    <w:rsid w:val="00F536DA"/>
    <w:rsid w:val="00F723B8"/>
    <w:rsid w:val="00F738B8"/>
    <w:rsid w:val="00F75236"/>
    <w:rsid w:val="00F80E18"/>
    <w:rsid w:val="00F8530B"/>
    <w:rsid w:val="00FA09A0"/>
    <w:rsid w:val="00FA25A4"/>
    <w:rsid w:val="00FB2197"/>
    <w:rsid w:val="00FC065F"/>
    <w:rsid w:val="00FC4D58"/>
    <w:rsid w:val="00FC7679"/>
    <w:rsid w:val="00FD7C40"/>
    <w:rsid w:val="00FE67FD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/" TargetMode="External"/><Relationship Id="rId8" Type="http://schemas.openxmlformats.org/officeDocument/2006/relationships/hyperlink" Target="mailto:pemerson@debord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3ED4F-3888-F844-A895-28A48142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358</Words>
  <Characters>2043</Characters>
  <Application>Microsoft Macintosh Word</Application>
  <DocSecurity>0</DocSecurity>
  <Lines>17</Lines>
  <Paragraphs>4</Paragraphs>
  <ScaleCrop>false</ScaleCrop>
  <Company>The de Borda Institute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2019-06-21T08:02:00Z</dcterms:created>
  <dcterms:modified xsi:type="dcterms:W3CDTF">2019-06-21T09:29:00Z</dcterms:modified>
</cp:coreProperties>
</file>